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1" w:lineRule="atLeast"/>
        <w:ind w:left="0" w:right="0" w:firstLine="0"/>
        <w:jc w:val="both"/>
        <w:rPr>
          <w:rFonts w:hint="default" w:ascii="Hiragino Sans GB" w:hAnsi="Hiragino Sans GB" w:eastAsia="Hiragino Sans GB" w:cs="Hiragino Sans GB"/>
          <w:b w:val="0"/>
          <w:bCs/>
          <w:i w:val="0"/>
          <w:caps w:val="0"/>
          <w:color w:val="000000"/>
          <w:spacing w:val="0"/>
          <w:sz w:val="24"/>
          <w:szCs w:val="24"/>
        </w:rPr>
      </w:pPr>
      <w:r>
        <w:rPr>
          <w:rFonts w:hint="default" w:ascii="Hiragino Sans GB" w:hAnsi="Hiragino Sans GB" w:eastAsia="Hiragino Sans GB" w:cs="Hiragino Sans GB"/>
          <w:b w:val="0"/>
          <w:bCs/>
          <w:i w:val="0"/>
          <w:caps w:val="0"/>
          <w:color w:val="000000"/>
          <w:spacing w:val="0"/>
          <w:sz w:val="24"/>
          <w:szCs w:val="24"/>
        </w:rPr>
        <w:t>中国“互联网+”大学生创新创业大赛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1" w:lineRule="atLeast"/>
        <w:ind w:left="0" w:right="0" w:firstLine="0"/>
        <w:jc w:val="both"/>
        <w:rPr>
          <w:rFonts w:hint="eastAsia"/>
          <w:b w:val="0"/>
          <w:bCs/>
          <w:sz w:val="24"/>
          <w:szCs w:val="24"/>
        </w:rPr>
      </w:pPr>
      <w:r>
        <w:rPr>
          <w:rFonts w:hint="eastAsia"/>
          <w:b w:val="0"/>
          <w:bCs/>
          <w:sz w:val="24"/>
          <w:szCs w:val="24"/>
        </w:rPr>
        <w:t>主题：“互联网+”新时代</w:t>
      </w:r>
      <w:r>
        <w:rPr>
          <w:rFonts w:hint="eastAsia"/>
          <w:b w:val="0"/>
          <w:bCs/>
          <w:sz w:val="24"/>
          <w:szCs w:val="24"/>
          <w:lang w:eastAsia="zh-CN"/>
        </w:rPr>
        <w:t>、</w:t>
      </w:r>
      <w:r>
        <w:rPr>
          <w:rFonts w:hint="eastAsia"/>
          <w:b w:val="0"/>
          <w:bCs/>
          <w:sz w:val="24"/>
          <w:szCs w:val="24"/>
        </w:rPr>
        <w:t>壮大创新创业生力军</w:t>
      </w:r>
    </w:p>
    <w:p>
      <w:pPr>
        <w:rPr>
          <w:rStyle w:val="8"/>
          <w:rFonts w:hint="eastAsia" w:ascii="宋体" w:hAnsi="宋体" w:eastAsia="宋体" w:cs="宋体"/>
          <w:i w:val="0"/>
          <w:caps w:val="0"/>
          <w:color w:val="3E3E3E"/>
          <w:spacing w:val="0"/>
          <w:sz w:val="44"/>
          <w:szCs w:val="44"/>
          <w:shd w:val="clear" w:fill="FFFFFF"/>
        </w:rPr>
      </w:pPr>
      <w:r>
        <w:rPr>
          <w:rStyle w:val="8"/>
          <w:rFonts w:hint="eastAsia" w:ascii="宋体" w:hAnsi="宋体" w:eastAsia="宋体" w:cs="宋体"/>
          <w:i w:val="0"/>
          <w:caps w:val="0"/>
          <w:color w:val="3E3E3E"/>
          <w:spacing w:val="0"/>
          <w:sz w:val="44"/>
          <w:szCs w:val="44"/>
          <w:shd w:val="clear" w:fill="FFFFFF"/>
          <w:lang w:val="en-US" w:eastAsia="zh-CN"/>
        </w:rPr>
        <w:t xml:space="preserve">          </w:t>
      </w:r>
      <w:r>
        <w:rPr>
          <w:rStyle w:val="8"/>
          <w:rFonts w:hint="eastAsia" w:ascii="宋体" w:hAnsi="宋体" w:eastAsia="宋体" w:cs="宋体"/>
          <w:i w:val="0"/>
          <w:caps w:val="0"/>
          <w:color w:val="3E3E3E"/>
          <w:spacing w:val="0"/>
          <w:sz w:val="44"/>
          <w:szCs w:val="44"/>
          <w:shd w:val="clear" w:fill="FFFFFF"/>
        </w:rPr>
        <w:t>全国总决赛评审规则</w:t>
      </w:r>
    </w:p>
    <w:p>
      <w:pPr>
        <w:rPr>
          <w:rStyle w:val="8"/>
          <w:rFonts w:hint="eastAsia" w:ascii="宋体" w:hAnsi="宋体" w:eastAsia="宋体" w:cs="宋体"/>
          <w:i w:val="0"/>
          <w:caps w:val="0"/>
          <w:color w:val="3E3E3E"/>
          <w:spacing w:val="0"/>
          <w:sz w:val="21"/>
          <w:szCs w:val="21"/>
          <w:shd w:val="clear" w:fill="FFFFFF"/>
          <w:lang w:eastAsia="zh-CN"/>
        </w:rPr>
      </w:pPr>
      <w:r>
        <w:rPr>
          <w:rStyle w:val="8"/>
          <w:rFonts w:hint="eastAsia" w:ascii="宋体" w:hAnsi="宋体" w:eastAsia="宋体" w:cs="宋体"/>
          <w:i w:val="0"/>
          <w:caps w:val="0"/>
          <w:color w:val="3E3E3E"/>
          <w:spacing w:val="0"/>
          <w:sz w:val="21"/>
          <w:szCs w:val="21"/>
          <w:shd w:val="clear" w:fill="FFFFFF"/>
          <w:lang w:eastAsia="zh-CN"/>
        </w:rPr>
        <w:t>一、创意组项目评审要点</w:t>
      </w:r>
    </w:p>
    <w:tbl>
      <w:tblPr>
        <w:tblStyle w:val="9"/>
        <w:tblW w:w="8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94"/>
        <w:gridCol w:w="6552"/>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39" w:hRule="atLeast"/>
        </w:trPr>
        <w:tc>
          <w:tcPr>
            <w:tcW w:w="14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评审要点</w:t>
            </w:r>
          </w:p>
        </w:tc>
        <w:tc>
          <w:tcPr>
            <w:tcW w:w="655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评审内容</w:t>
            </w:r>
          </w:p>
        </w:tc>
        <w:tc>
          <w:tcPr>
            <w:tcW w:w="80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0" w:hRule="atLeast"/>
        </w:trPr>
        <w:tc>
          <w:tcPr>
            <w:tcW w:w="149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创新性</w:t>
            </w:r>
          </w:p>
        </w:tc>
        <w:tc>
          <w:tcPr>
            <w:tcW w:w="655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突出原始创意的价值，不鼓励模仿。强调利用互联网技术、方法和思维在销售、研发、生产、物流、信息、人力、管理等方面寻求突破和创新。鼓励项目与高校科技成果转移转化相结合。</w:t>
            </w:r>
          </w:p>
        </w:tc>
        <w:tc>
          <w:tcPr>
            <w:tcW w:w="8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50" w:hRule="atLeast"/>
        </w:trPr>
        <w:tc>
          <w:tcPr>
            <w:tcW w:w="149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团队情况</w:t>
            </w:r>
          </w:p>
        </w:tc>
        <w:tc>
          <w:tcPr>
            <w:tcW w:w="655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149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商业性</w:t>
            </w:r>
          </w:p>
        </w:tc>
        <w:tc>
          <w:tcPr>
            <w:tcW w:w="655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9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带动就业前景</w:t>
            </w:r>
          </w:p>
        </w:tc>
        <w:tc>
          <w:tcPr>
            <w:tcW w:w="655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综合考察项目发展战略和规模扩张策略的合理性和可行性，预判项目可能带动社会就业的能力。</w:t>
            </w:r>
          </w:p>
        </w:tc>
        <w:tc>
          <w:tcPr>
            <w:tcW w:w="80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5</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Style w:val="8"/>
          <w:rFonts w:hint="eastAsia" w:ascii="宋体" w:hAnsi="宋体" w:eastAsia="宋体" w:cs="宋体"/>
          <w:color w:val="FFFFFF"/>
          <w:sz w:val="21"/>
          <w:szCs w:val="21"/>
        </w:rPr>
        <w:t>、初创组、成长组项目评审要点</w:t>
      </w:r>
    </w:p>
    <w:p>
      <w:pPr>
        <w:rPr>
          <w:rFonts w:hint="eastAsia" w:ascii="宋体" w:hAnsi="宋体" w:eastAsia="宋体" w:cs="宋体"/>
          <w:b w:val="0"/>
          <w:i w:val="0"/>
          <w:caps w:val="0"/>
          <w:color w:val="3E3E3E"/>
          <w:spacing w:val="0"/>
          <w:sz w:val="21"/>
          <w:szCs w:val="21"/>
          <w:lang w:eastAsia="zh-CN"/>
        </w:rPr>
      </w:pPr>
      <w:r>
        <w:rPr>
          <w:rFonts w:hint="eastAsia" w:ascii="宋体" w:hAnsi="宋体" w:eastAsia="宋体" w:cs="宋体"/>
          <w:b w:val="0"/>
          <w:i w:val="0"/>
          <w:caps w:val="0"/>
          <w:color w:val="3E3E3E"/>
          <w:spacing w:val="0"/>
          <w:sz w:val="21"/>
          <w:szCs w:val="21"/>
          <w:lang w:eastAsia="zh-CN"/>
        </w:rPr>
        <w:t>二、</w:t>
      </w:r>
      <w:r>
        <w:rPr>
          <w:rStyle w:val="8"/>
          <w:rFonts w:hint="eastAsia" w:ascii="宋体" w:hAnsi="宋体" w:eastAsia="宋体" w:cs="宋体"/>
          <w:i w:val="0"/>
          <w:caps w:val="0"/>
          <w:color w:val="3E3E3E"/>
          <w:spacing w:val="0"/>
          <w:sz w:val="21"/>
          <w:szCs w:val="21"/>
          <w:shd w:val="clear" w:fill="FFFFFF"/>
          <w:lang w:eastAsia="zh-CN"/>
        </w:rPr>
        <w:t>初创组、成长组项目评审要点</w:t>
      </w:r>
    </w:p>
    <w:tbl>
      <w:tblPr>
        <w:tblStyle w:val="9"/>
        <w:tblW w:w="8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30"/>
        <w:gridCol w:w="6210"/>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163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评审要点</w:t>
            </w:r>
          </w:p>
        </w:tc>
        <w:tc>
          <w:tcPr>
            <w:tcW w:w="62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评审内容</w:t>
            </w:r>
          </w:p>
        </w:tc>
        <w:tc>
          <w:tcPr>
            <w:tcW w:w="100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商业性</w:t>
            </w:r>
          </w:p>
        </w:tc>
        <w:tc>
          <w:tcPr>
            <w:tcW w:w="62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团队情况</w:t>
            </w:r>
          </w:p>
        </w:tc>
        <w:tc>
          <w:tcPr>
            <w:tcW w:w="62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创新性</w:t>
            </w:r>
          </w:p>
        </w:tc>
        <w:tc>
          <w:tcPr>
            <w:tcW w:w="62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突出原始创意的价值，不鼓励模仿。强调利用互联网技术、方法、思维在销售、研发、生产、物流、信息、人力、管理等方面寻求突破和创新。鼓励项目与高校科技成果转移转化相结合。</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63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带动就业情况</w:t>
            </w:r>
          </w:p>
        </w:tc>
        <w:tc>
          <w:tcPr>
            <w:tcW w:w="62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考察项目增加社会就业份额，发展战略和扩张的策略合理性，上下产业链的密切程度和带动效率、其他社会效益。</w:t>
            </w:r>
          </w:p>
        </w:tc>
        <w:tc>
          <w:tcPr>
            <w:tcW w:w="100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10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宋体" w:hAnsi="宋体" w:eastAsia="宋体" w:cs="宋体"/>
          <w:b w:val="0"/>
          <w:i w:val="0"/>
          <w:caps w:val="0"/>
          <w:color w:val="3E3E3E"/>
          <w:spacing w:val="0"/>
          <w:sz w:val="21"/>
          <w:szCs w:val="21"/>
        </w:rPr>
      </w:pPr>
    </w:p>
    <w:p>
      <w:pPr>
        <w:rPr>
          <w:rFonts w:hint="eastAsia" w:ascii="宋体" w:hAnsi="宋体" w:eastAsia="宋体" w:cs="宋体"/>
          <w:b w:val="0"/>
          <w:i w:val="0"/>
          <w:caps w:val="0"/>
          <w:color w:val="3E3E3E"/>
          <w:spacing w:val="0"/>
          <w:sz w:val="21"/>
          <w:szCs w:val="21"/>
        </w:rPr>
      </w:pPr>
      <w:r>
        <w:rPr>
          <w:rStyle w:val="8"/>
          <w:rFonts w:hint="eastAsia" w:ascii="宋体" w:hAnsi="宋体" w:eastAsia="宋体" w:cs="宋体"/>
          <w:i w:val="0"/>
          <w:caps w:val="0"/>
          <w:color w:val="3E3E3E"/>
          <w:spacing w:val="0"/>
          <w:sz w:val="21"/>
          <w:szCs w:val="21"/>
          <w:shd w:val="clear" w:fill="FFFFFF"/>
          <w:lang w:eastAsia="zh-CN"/>
        </w:rPr>
        <w:t>三、就业型创业项目项目评审要点</w:t>
      </w:r>
      <w:r>
        <w:rPr>
          <w:rStyle w:val="8"/>
          <w:rFonts w:hint="eastAsia" w:ascii="宋体" w:hAnsi="宋体" w:eastAsia="宋体" w:cs="宋体"/>
          <w:color w:val="FFFFFF"/>
          <w:sz w:val="21"/>
          <w:szCs w:val="21"/>
        </w:rPr>
        <w:t>就业型创业项目评审要点</w:t>
      </w:r>
    </w:p>
    <w:tbl>
      <w:tblPr>
        <w:tblStyle w:val="9"/>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66"/>
        <w:gridCol w:w="1696"/>
        <w:gridCol w:w="4294"/>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评审要点</w:t>
            </w:r>
          </w:p>
        </w:tc>
        <w:tc>
          <w:tcPr>
            <w:tcW w:w="169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得分形式</w:t>
            </w:r>
          </w:p>
        </w:tc>
        <w:tc>
          <w:tcPr>
            <w:tcW w:w="42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评审内容</w:t>
            </w:r>
          </w:p>
        </w:tc>
        <w:tc>
          <w:tcPr>
            <w:tcW w:w="1191"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Style w:val="8"/>
                <w:rFonts w:hint="eastAsia" w:ascii="宋体" w:hAnsi="宋体" w:eastAsia="宋体" w:cs="宋体"/>
                <w:i w:val="0"/>
                <w:caps w:val="0"/>
                <w:color w:val="3E3E3E"/>
                <w:spacing w:val="0"/>
                <w:sz w:val="21"/>
                <w:szCs w:val="21"/>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项目团队</w:t>
            </w:r>
          </w:p>
        </w:tc>
        <w:tc>
          <w:tcPr>
            <w:tcW w:w="169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加总得分</w:t>
            </w: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团队成员互补与协调性</w:t>
            </w:r>
          </w:p>
        </w:tc>
        <w:tc>
          <w:tcPr>
            <w:tcW w:w="119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组织结构设置合理性</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股权结构设置合理性</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6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商业性</w:t>
            </w:r>
          </w:p>
        </w:tc>
        <w:tc>
          <w:tcPr>
            <w:tcW w:w="169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加总得分</w:t>
            </w: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生存性和盈利能力</w:t>
            </w:r>
          </w:p>
        </w:tc>
        <w:tc>
          <w:tcPr>
            <w:tcW w:w="119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可行性和完整性</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可复制性</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bookmarkStart w:id="0" w:name="_GoBack"/>
            <w:bookmarkEnd w:id="0"/>
            <w:r>
              <w:rPr>
                <w:rFonts w:hint="eastAsia" w:ascii="宋体" w:hAnsi="宋体" w:eastAsia="宋体" w:cs="宋体"/>
                <w:b w:val="0"/>
                <w:i w:val="0"/>
                <w:caps w:val="0"/>
                <w:color w:val="3E3E3E"/>
                <w:spacing w:val="0"/>
                <w:sz w:val="21"/>
                <w:szCs w:val="21"/>
              </w:rPr>
              <w:t>创新性</w:t>
            </w:r>
          </w:p>
        </w:tc>
        <w:tc>
          <w:tcPr>
            <w:tcW w:w="169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单项得分（满足任一单项得满分）</w:t>
            </w: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岗位创新</w:t>
            </w:r>
          </w:p>
        </w:tc>
        <w:tc>
          <w:tcPr>
            <w:tcW w:w="119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技能创新</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技术创新</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产业协同创新</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模式创新</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7" w:hRule="atLeast"/>
        </w:trPr>
        <w:tc>
          <w:tcPr>
            <w:tcW w:w="1666"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带动就业</w:t>
            </w:r>
          </w:p>
        </w:tc>
        <w:tc>
          <w:tcPr>
            <w:tcW w:w="1696"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加总得分</w:t>
            </w: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与当地经济发展紧密结合，促进区域社会经济转型升级</w:t>
            </w:r>
          </w:p>
        </w:tc>
        <w:tc>
          <w:tcPr>
            <w:tcW w:w="1191"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1666"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1696"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c>
          <w:tcPr>
            <w:tcW w:w="42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rPr>
              <w:t>带动就业人数</w:t>
            </w:r>
          </w:p>
        </w:tc>
        <w:tc>
          <w:tcPr>
            <w:tcW w:w="1191"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宋体" w:hAnsi="宋体" w:eastAsia="宋体" w:cs="宋体"/>
                <w:b w:val="0"/>
                <w:i w:val="0"/>
                <w:caps w:val="0"/>
                <w:color w:val="3E3E3E"/>
                <w:spacing w:val="0"/>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420" w:firstLineChars="0"/>
        <w:rPr>
          <w:rFonts w:hint="eastAsia" w:ascii="宋体" w:hAnsi="宋体" w:eastAsia="宋体" w:cs="宋体"/>
          <w:b/>
          <w:bCs/>
          <w:i w:val="0"/>
          <w:caps w:val="0"/>
          <w:color w:val="3E3E3E"/>
          <w:spacing w:val="0"/>
          <w:sz w:val="21"/>
          <w:szCs w:val="21"/>
        </w:rPr>
      </w:pPr>
      <w:r>
        <w:rPr>
          <w:rFonts w:hint="eastAsia" w:ascii="宋体" w:hAnsi="宋体" w:eastAsia="宋体" w:cs="宋体"/>
          <w:b/>
          <w:bCs/>
          <w:i w:val="0"/>
          <w:caps w:val="0"/>
          <w:color w:val="3E3E3E"/>
          <w:spacing w:val="0"/>
          <w:sz w:val="21"/>
          <w:szCs w:val="21"/>
          <w:lang w:eastAsia="zh-CN"/>
        </w:rPr>
        <w:t>注：</w:t>
      </w:r>
      <w:r>
        <w:rPr>
          <w:rFonts w:hint="eastAsia" w:ascii="宋体" w:hAnsi="宋体" w:eastAsia="宋体" w:cs="宋体"/>
          <w:b/>
          <w:bCs/>
          <w:i w:val="0"/>
          <w:caps w:val="0"/>
          <w:color w:val="3E3E3E"/>
          <w:spacing w:val="0"/>
          <w:sz w:val="21"/>
          <w:szCs w:val="21"/>
          <w:shd w:val="clear" w:fill="FFFFFF"/>
        </w:rPr>
        <w:t>评分标准</w:t>
      </w:r>
      <w:r>
        <w:rPr>
          <w:rStyle w:val="8"/>
          <w:rFonts w:hint="eastAsia" w:ascii="宋体" w:hAnsi="宋体" w:eastAsia="宋体" w:cs="宋体"/>
          <w:b/>
          <w:bCs/>
          <w:i w:val="0"/>
          <w:caps w:val="0"/>
          <w:color w:val="3E3E3E"/>
          <w:spacing w:val="0"/>
          <w:sz w:val="21"/>
          <w:szCs w:val="21"/>
          <w:shd w:val="clear" w:fill="FFFFFF"/>
        </w:rPr>
        <w:t>：</w:t>
      </w:r>
      <w:r>
        <w:rPr>
          <w:rFonts w:hint="eastAsia" w:ascii="宋体" w:hAnsi="宋体" w:eastAsia="宋体" w:cs="宋体"/>
          <w:b/>
          <w:bCs/>
          <w:i w:val="0"/>
          <w:caps w:val="0"/>
          <w:color w:val="3E3E3E"/>
          <w:spacing w:val="0"/>
          <w:sz w:val="21"/>
          <w:szCs w:val="21"/>
          <w:shd w:val="clear" w:fill="FFFFFF"/>
        </w:rPr>
        <w:t>优秀：100-85分，良好：85-70分，一般：70-55分，差：55-0。</w:t>
      </w:r>
    </w:p>
    <w:p>
      <w:pPr>
        <w:rPr>
          <w:rStyle w:val="8"/>
          <w:rFonts w:hint="eastAsia" w:ascii="微软雅黑" w:hAnsi="微软雅黑" w:eastAsia="微软雅黑" w:cs="微软雅黑"/>
          <w:i w:val="0"/>
          <w:caps w:val="0"/>
          <w:color w:val="3E3E3E"/>
          <w:spacing w:val="0"/>
          <w:sz w:val="24"/>
          <w:szCs w:val="24"/>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Hiragino Sans GB">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仿宋">
    <w:altName w:val="微软雅黑"/>
    <w:panose1 w:val="02010609060101010101"/>
    <w:charset w:val="86"/>
    <w:family w:val="auto"/>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63C0"/>
    <w:rsid w:val="12F137B5"/>
    <w:rsid w:val="16B35A7F"/>
    <w:rsid w:val="27AE094D"/>
    <w:rsid w:val="2EA73145"/>
    <w:rsid w:val="62800068"/>
    <w:rsid w:val="688F4211"/>
    <w:rsid w:val="6EBC7C6D"/>
    <w:rsid w:val="71C93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2017-04-28T06:48:00Z</cp:lastPrinted>
  <dcterms:modified xsi:type="dcterms:W3CDTF">2017-05-02T02:54:32Z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