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微软雅黑" w:eastAsia="微软雅黑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40"/>
          <w:szCs w:val="18"/>
          <w:lang w:val="en-US" w:eastAsia="zh-CN"/>
        </w:rPr>
        <w:t>平顶山学院第九届“互联网+”创新创业大赛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40"/>
          <w:szCs w:val="18"/>
          <w:lang w:val="en-US" w:eastAsia="zh-CN"/>
        </w:rPr>
        <w:t>优秀组织奖名单</w:t>
      </w:r>
    </w:p>
    <w:p>
      <w:pPr>
        <w:spacing w:line="60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信息工程学院</w:t>
      </w:r>
    </w:p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经济管理学院</w:t>
      </w:r>
    </w:p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软件学院</w:t>
      </w:r>
    </w:p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政法学院</w:t>
      </w:r>
    </w:p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化学与环境工程学院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电气与机械工程学院</w:t>
      </w:r>
    </w:p>
    <w:tbl>
      <w:tblPr>
        <w:tblStyle w:val="2"/>
        <w:tblpPr w:leftFromText="180" w:rightFromText="180" w:vertAnchor="text" w:horzAnchor="margin" w:tblpY="10612"/>
        <w:tblW w:w="8928" w:type="dxa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8928" w:type="dxa"/>
            <w:noWrap w:val="0"/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0431" w:h="14740"/>
      <w:pgMar w:top="1440" w:right="1797" w:bottom="1440" w:left="1797" w:header="851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OWI3MDcxYWVmMGU4NjM3MDY2NzRlODU2YTFlMGIifQ=="/>
  </w:docVars>
  <w:rsids>
    <w:rsidRoot w:val="3B806A4B"/>
    <w:rsid w:val="3B806A4B"/>
    <w:rsid w:val="428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2023-11-21T04:28:00Z</dcterms:created>
  <dc:creator>山山而川</dc:creator>
  <cp:lastModifiedBy>山山而川</cp:lastModifiedBy>
  <dcterms:modified xsi:type="dcterms:W3CDTF">2023-11-21T04:31:58Z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A0E013C3A64743BCA0A194E3E06743A3_11</vt:lpwstr>
  </property>
</Properties>
</file>